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A3F6" w14:textId="77777777" w:rsidR="00CF69CF" w:rsidRDefault="00CF69CF" w:rsidP="00CF69CF">
      <w:pPr>
        <w:jc w:val="center"/>
        <w:rPr>
          <w:rFonts w:ascii="Arial" w:hAnsi="Arial" w:cs="Arial"/>
          <w:b/>
          <w:bCs/>
          <w:lang w:val="es-ES"/>
        </w:rPr>
      </w:pPr>
      <w:r w:rsidRPr="008D1B9E">
        <w:rPr>
          <w:rFonts w:ascii="Arial" w:hAnsi="Arial" w:cs="Arial"/>
          <w:b/>
          <w:bCs/>
          <w:lang w:val="es-ES"/>
        </w:rPr>
        <w:t xml:space="preserve">AVISO DE PRIVACIDAD </w:t>
      </w:r>
      <w:r>
        <w:rPr>
          <w:rFonts w:ascii="Arial" w:hAnsi="Arial" w:cs="Arial"/>
          <w:b/>
          <w:bCs/>
          <w:lang w:val="es-ES"/>
        </w:rPr>
        <w:t>INTEGRAL</w:t>
      </w:r>
    </w:p>
    <w:p w14:paraId="37DBDE06" w14:textId="77777777" w:rsidR="00CF69CF" w:rsidRPr="008D1B9E" w:rsidRDefault="00CF69CF" w:rsidP="00CF69CF">
      <w:pPr>
        <w:jc w:val="center"/>
        <w:rPr>
          <w:rFonts w:ascii="Arial" w:hAnsi="Arial" w:cs="Arial"/>
          <w:b/>
          <w:bCs/>
          <w:lang w:val="es-ES"/>
        </w:rPr>
      </w:pPr>
    </w:p>
    <w:p w14:paraId="08E154DD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>El Instituto de Planeación del Estado de Nayarit, es el responsable del tratamiento y protección de los datos personales que se proporcionen de cada persona física y será de dichos datos que su propia naturaleza el Instituto requiera y estén detallados en el aviso de privacidad integral.</w:t>
      </w:r>
    </w:p>
    <w:p w14:paraId="47815D1B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>El aviso de privacidad es un derecho a la intimidad de la persona que cede o trasmite sus datos personales, así como el respaldo que tiene la persona que obtiene los datos personales para acreditar ante cualquier violación o filtración la manera en que se comprometió en tratar los datos personales. Por lo que, tiene como propósito principal establecer y delimitar el alcance, términos y condiciones del uso y manejo que se le dará a los datos personales de la persona de quien se recaban, con el fin de que el titular pueda tomar decisiones con relación a sus datos personales y mantener el control y disposición de su información.</w:t>
      </w:r>
    </w:p>
    <w:p w14:paraId="48DD9ED6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 xml:space="preserve">Además, este aviso sirve para proteger los datos personales que una persona recaba. De tal forma que regula el tratamiento legítimo, controlado e informado, con el </w:t>
      </w:r>
      <w:r>
        <w:rPr>
          <w:rFonts w:ascii="Arial" w:hAnsi="Arial" w:cs="Arial"/>
          <w:lang w:val="es-ES"/>
        </w:rPr>
        <w:t>f</w:t>
      </w:r>
      <w:r w:rsidRPr="008D1B9E">
        <w:rPr>
          <w:rFonts w:ascii="Arial" w:hAnsi="Arial" w:cs="Arial"/>
          <w:lang w:val="es-ES"/>
        </w:rPr>
        <w:t>in de garantizar la privacidad de la persona física que proporciono sus datos personales. Garantiza y protege a las partes acerca del uso que se les dará a los datos personales de una persona, protegiendo su intimidad y privacidad.</w:t>
      </w:r>
    </w:p>
    <w:p w14:paraId="79236343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>Generalmente, las personas físicas o morales en el desarrollo de sus actividades, necesitan recabar datos personales para poder prestar de manera adecuada sus servicios. Es por ello que solicitan los datos personales de sus clientes o prospectos de clientes, con la finalidad de proteger al titular de los datos personales garantizándole que estos serán utilizados únicamente pata los fines solicitados.</w:t>
      </w:r>
    </w:p>
    <w:p w14:paraId="5DA3F447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>Los datos proporcionados serán protegidos por la Ley de Protección de Datos Personales en posesión de sujetos obligados para el estado de Nayarit y demás normatividad aplicable a la materia.</w:t>
      </w:r>
    </w:p>
    <w:p w14:paraId="75DF3A35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>El Instituto atenderá lo relativo a la transferencia de datos personales entre los sujetos obligados y el IPLANAY y su finalidad no serán otras que las que deriven del trabajo institucional.</w:t>
      </w:r>
    </w:p>
    <w:p w14:paraId="0FC8EB1C" w14:textId="77777777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 xml:space="preserve">El área responsable de resguardar los datos personales será la Unidad de Transparencia y a través de su comité donde podrá ejercer los derechos ARCO (acceso, rectificación, cancelación y oposición) y manifestar su negativa para el tratamiento de sus datos personales que requieren del consentimiento del titular. </w:t>
      </w:r>
    </w:p>
    <w:p w14:paraId="29F03B5C" w14:textId="2D9E3F28" w:rsidR="00CF69CF" w:rsidRPr="008D1B9E" w:rsidRDefault="00CF69CF" w:rsidP="00CF69CF">
      <w:pPr>
        <w:jc w:val="both"/>
        <w:rPr>
          <w:rFonts w:ascii="Arial" w:hAnsi="Arial" w:cs="Arial"/>
          <w:lang w:val="es-ES"/>
        </w:rPr>
      </w:pPr>
      <w:r w:rsidRPr="008D1B9E">
        <w:rPr>
          <w:rFonts w:ascii="Arial" w:hAnsi="Arial" w:cs="Arial"/>
          <w:lang w:val="es-ES"/>
        </w:rPr>
        <w:t xml:space="preserve">En caso de que no desee que sus datos personales sean tratados de manera institucional, desde ese momento usted nos lo puede anuncias de manera directa o indirectamente por medios electrónicos o por escrito, en el entendido de que su negativa para el uso de sus datos proporcionados no podrá ser motivo para que </w:t>
      </w:r>
      <w:r>
        <w:rPr>
          <w:rFonts w:ascii="Arial" w:hAnsi="Arial" w:cs="Arial"/>
          <w:lang w:val="es-ES"/>
        </w:rPr>
        <w:t>n</w:t>
      </w:r>
      <w:r w:rsidRPr="008D1B9E">
        <w:rPr>
          <w:rFonts w:ascii="Arial" w:hAnsi="Arial" w:cs="Arial"/>
          <w:lang w:val="es-ES"/>
        </w:rPr>
        <w:t xml:space="preserve">o sean protegidos. Los mecanismos para manifestar lo aquí señalado lo podrán hacer en la página </w:t>
      </w:r>
      <w:hyperlink r:id="rId6" w:history="1">
        <w:r w:rsidR="00804F33" w:rsidRPr="00E90A40">
          <w:rPr>
            <w:rStyle w:val="Hipervnculo"/>
            <w:rFonts w:ascii="Arial" w:hAnsi="Arial" w:cs="Arial"/>
            <w:lang w:val="es-ES"/>
          </w:rPr>
          <w:t>www.iplanay.nayarit.gob.mx</w:t>
        </w:r>
      </w:hyperlink>
      <w:r w:rsidRPr="008D1B9E">
        <w:rPr>
          <w:rFonts w:ascii="Arial" w:hAnsi="Arial" w:cs="Arial"/>
          <w:lang w:val="es-ES"/>
        </w:rPr>
        <w:t xml:space="preserve"> así como consultar el aviso de privacidad integral.</w:t>
      </w:r>
    </w:p>
    <w:p w14:paraId="5A4A0433" w14:textId="71A70C2E" w:rsidR="0054487B" w:rsidRPr="00CF69CF" w:rsidRDefault="0054487B" w:rsidP="00CF69CF"/>
    <w:sectPr w:rsidR="0054487B" w:rsidRPr="00CF69CF" w:rsidSect="009670F3">
      <w:headerReference w:type="default" r:id="rId7"/>
      <w:footerReference w:type="default" r:id="rId8"/>
      <w:pgSz w:w="12240" w:h="15840" w:code="1"/>
      <w:pgMar w:top="209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1804" w14:textId="77777777" w:rsidR="003931F8" w:rsidRDefault="003931F8" w:rsidP="001F4C93">
      <w:r>
        <w:separator/>
      </w:r>
    </w:p>
  </w:endnote>
  <w:endnote w:type="continuationSeparator" w:id="0">
    <w:p w14:paraId="5FBEC4CA" w14:textId="77777777" w:rsidR="003931F8" w:rsidRDefault="003931F8" w:rsidP="001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DBD" w14:textId="5CCEE804" w:rsidR="008B1843" w:rsidRDefault="006C39C9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E2EFD67" wp14:editId="7A910D0B">
              <wp:simplePos x="0" y="0"/>
              <wp:positionH relativeFrom="column">
                <wp:posOffset>-43815</wp:posOffset>
              </wp:positionH>
              <wp:positionV relativeFrom="paragraph">
                <wp:posOffset>-236220</wp:posOffset>
              </wp:positionV>
              <wp:extent cx="6277610" cy="6000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761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387E2" w14:textId="6CAF2FF2" w:rsidR="00C4382F" w:rsidRPr="00095AF4" w:rsidRDefault="004C6B82" w:rsidP="00C4382F">
                          <w:pPr>
                            <w:pStyle w:val="Piedepgina"/>
                            <w:spacing w:before="60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INSTITUTO DE PLANEACIÓN DEL ESTADO DE NAYARIT</w:t>
                          </w:r>
                        </w:p>
                        <w:p w14:paraId="1326B215" w14:textId="02BBEA4D" w:rsidR="006C39C9" w:rsidRPr="0003447B" w:rsidRDefault="006C39C9" w:rsidP="006C39C9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Avenida Nueve </w:t>
                          </w:r>
                          <w:r w:rsidR="00C6487F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No.</w:t>
                          </w: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7 Ciudad del Conocimiento. </w:t>
                          </w:r>
                          <w:r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>Tepic, Nayarit, C.P. 63173</w:t>
                          </w:r>
                        </w:p>
                        <w:p w14:paraId="4E8A9024" w14:textId="249FC154" w:rsidR="006C39C9" w:rsidRPr="0003447B" w:rsidRDefault="006C39C9" w:rsidP="006C39C9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</w:pPr>
                          <w:r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>311 129 53 00</w:t>
                          </w:r>
                          <w:r w:rsidR="004C6B82"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B64CE"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>/ www.iplanay.gob.mx</w:t>
                          </w:r>
                        </w:p>
                        <w:p w14:paraId="58541F41" w14:textId="77777777" w:rsidR="008B1843" w:rsidRPr="0003447B" w:rsidRDefault="008B1843" w:rsidP="008B18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EFD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.45pt;margin-top:-18.6pt;width:494.3pt;height:4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" filled="f" stroked="f">
              <v:textbox>
                <w:txbxContent>
                  <w:p w14:paraId="2EE387E2" w14:textId="6CAF2FF2" w:rsidR="00C4382F" w:rsidRPr="00095AF4" w:rsidRDefault="004C6B82" w:rsidP="00C4382F">
                    <w:pPr>
                      <w:pStyle w:val="Piedepgina"/>
                      <w:spacing w:before="60"/>
                      <w:jc w:val="center"/>
                      <w:rPr>
                        <w:color w:val="565657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>INSTITUTO DE PLANEACIÓN DEL ESTADO DE NAYARIT</w:t>
                    </w:r>
                  </w:p>
                  <w:p w14:paraId="1326B215" w14:textId="02BBEA4D" w:rsidR="006C39C9" w:rsidRPr="0003447B" w:rsidRDefault="006C39C9" w:rsidP="006C39C9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Avenida Nueve </w:t>
                    </w:r>
                    <w:r w:rsidR="00C6487F">
                      <w:rPr>
                        <w:color w:val="565657"/>
                        <w:sz w:val="16"/>
                        <w:szCs w:val="16"/>
                        <w:lang w:val="es-ES"/>
                      </w:rPr>
                      <w:t>No.</w:t>
                    </w: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7 Ciudad del Conocimiento. </w:t>
                    </w:r>
                    <w:r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>Tepic, Nayarit, C.P. 63173</w:t>
                    </w:r>
                  </w:p>
                  <w:p w14:paraId="4E8A9024" w14:textId="249FC154" w:rsidR="006C39C9" w:rsidRPr="0003447B" w:rsidRDefault="006C39C9" w:rsidP="006C39C9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  <w:lang w:val="en-US"/>
                      </w:rPr>
                    </w:pPr>
                    <w:r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>311 129 53 00</w:t>
                    </w:r>
                    <w:r w:rsidR="004C6B82"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B64CE"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>/ www.iplanay.gob.mx</w:t>
                    </w:r>
                  </w:p>
                  <w:p w14:paraId="58541F41" w14:textId="77777777" w:rsidR="008B1843" w:rsidRPr="0003447B" w:rsidRDefault="008B1843" w:rsidP="008B18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44225D">
      <w:rPr>
        <w:noProof/>
        <w:lang w:eastAsia="es-MX"/>
      </w:rPr>
      <w:drawing>
        <wp:anchor distT="0" distB="0" distL="114300" distR="114300" simplePos="0" relativeHeight="251658238" behindDoc="1" locked="0" layoutInCell="1" allowOverlap="1" wp14:anchorId="14C3FC33" wp14:editId="670098AE">
          <wp:simplePos x="0" y="0"/>
          <wp:positionH relativeFrom="page">
            <wp:posOffset>0</wp:posOffset>
          </wp:positionH>
          <wp:positionV relativeFrom="paragraph">
            <wp:posOffset>-474556</wp:posOffset>
          </wp:positionV>
          <wp:extent cx="7771765" cy="1108498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61" r="-146"/>
                  <a:stretch/>
                </pic:blipFill>
                <pic:spPr bwMode="auto">
                  <a:xfrm>
                    <a:off x="0" y="0"/>
                    <a:ext cx="7771765" cy="11084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BC5" w14:textId="77777777" w:rsidR="003931F8" w:rsidRDefault="003931F8" w:rsidP="001F4C93">
      <w:r>
        <w:separator/>
      </w:r>
    </w:p>
  </w:footnote>
  <w:footnote w:type="continuationSeparator" w:id="0">
    <w:p w14:paraId="69B75379" w14:textId="77777777" w:rsidR="003931F8" w:rsidRDefault="003931F8" w:rsidP="001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45D1" w14:textId="679FE86A" w:rsidR="001F4C93" w:rsidRDefault="004422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81FA4C1" wp14:editId="3D55A456">
          <wp:simplePos x="0" y="0"/>
          <wp:positionH relativeFrom="column">
            <wp:posOffset>1464098</wp:posOffset>
          </wp:positionH>
          <wp:positionV relativeFrom="paragraph">
            <wp:posOffset>83820</wp:posOffset>
          </wp:positionV>
          <wp:extent cx="1481667" cy="415883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667" cy="415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1A0">
      <w:rPr>
        <w:noProof/>
        <w:lang w:eastAsia="es-MX"/>
      </w:rPr>
      <w:drawing>
        <wp:anchor distT="0" distB="0" distL="114300" distR="114300" simplePos="0" relativeHeight="251659263" behindDoc="1" locked="0" layoutInCell="1" allowOverlap="1" wp14:anchorId="180ED792" wp14:editId="21A6E412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2132924" cy="1236133"/>
          <wp:effectExtent l="0" t="0" r="1270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Carta.pn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27" b="87696"/>
                  <a:stretch/>
                </pic:blipFill>
                <pic:spPr bwMode="auto">
                  <a:xfrm>
                    <a:off x="0" y="0"/>
                    <a:ext cx="2132924" cy="1236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93"/>
    <w:rsid w:val="000119E4"/>
    <w:rsid w:val="00031618"/>
    <w:rsid w:val="0003447B"/>
    <w:rsid w:val="00083828"/>
    <w:rsid w:val="00091667"/>
    <w:rsid w:val="00095AF4"/>
    <w:rsid w:val="000B6D3C"/>
    <w:rsid w:val="000E0199"/>
    <w:rsid w:val="000F5F1A"/>
    <w:rsid w:val="000F609C"/>
    <w:rsid w:val="00173893"/>
    <w:rsid w:val="001F4C93"/>
    <w:rsid w:val="002131A0"/>
    <w:rsid w:val="00241FE3"/>
    <w:rsid w:val="00264DE6"/>
    <w:rsid w:val="0026664D"/>
    <w:rsid w:val="0027764E"/>
    <w:rsid w:val="002A57FD"/>
    <w:rsid w:val="002F5248"/>
    <w:rsid w:val="003101CF"/>
    <w:rsid w:val="00325387"/>
    <w:rsid w:val="0035776B"/>
    <w:rsid w:val="00372C6F"/>
    <w:rsid w:val="003931F8"/>
    <w:rsid w:val="003A7365"/>
    <w:rsid w:val="003B308D"/>
    <w:rsid w:val="003C2204"/>
    <w:rsid w:val="003D6913"/>
    <w:rsid w:val="004346A5"/>
    <w:rsid w:val="0044225D"/>
    <w:rsid w:val="00452725"/>
    <w:rsid w:val="0047674D"/>
    <w:rsid w:val="00477908"/>
    <w:rsid w:val="004C1422"/>
    <w:rsid w:val="004C6B82"/>
    <w:rsid w:val="004D6EB2"/>
    <w:rsid w:val="005016AF"/>
    <w:rsid w:val="00507F0A"/>
    <w:rsid w:val="00511E91"/>
    <w:rsid w:val="0054487B"/>
    <w:rsid w:val="005672D8"/>
    <w:rsid w:val="0058763F"/>
    <w:rsid w:val="00591EE7"/>
    <w:rsid w:val="00593744"/>
    <w:rsid w:val="005A06F1"/>
    <w:rsid w:val="005E5637"/>
    <w:rsid w:val="006244B5"/>
    <w:rsid w:val="00633463"/>
    <w:rsid w:val="006A7AA8"/>
    <w:rsid w:val="006B345A"/>
    <w:rsid w:val="006C15D9"/>
    <w:rsid w:val="006C39C9"/>
    <w:rsid w:val="006F20E1"/>
    <w:rsid w:val="006F3B53"/>
    <w:rsid w:val="00746B1F"/>
    <w:rsid w:val="00773B67"/>
    <w:rsid w:val="007A0B34"/>
    <w:rsid w:val="007B5023"/>
    <w:rsid w:val="007D5CA2"/>
    <w:rsid w:val="007E65F2"/>
    <w:rsid w:val="00802313"/>
    <w:rsid w:val="008043F6"/>
    <w:rsid w:val="00804F33"/>
    <w:rsid w:val="00823109"/>
    <w:rsid w:val="0088582B"/>
    <w:rsid w:val="008900E1"/>
    <w:rsid w:val="008A7CAD"/>
    <w:rsid w:val="008B1843"/>
    <w:rsid w:val="008D7F2F"/>
    <w:rsid w:val="00913AAF"/>
    <w:rsid w:val="00920ABE"/>
    <w:rsid w:val="00926CE0"/>
    <w:rsid w:val="0092755B"/>
    <w:rsid w:val="00952BA6"/>
    <w:rsid w:val="009670F3"/>
    <w:rsid w:val="00977D4B"/>
    <w:rsid w:val="00982DCB"/>
    <w:rsid w:val="00992AF1"/>
    <w:rsid w:val="00993F5A"/>
    <w:rsid w:val="009A67D6"/>
    <w:rsid w:val="009B4751"/>
    <w:rsid w:val="009D5A88"/>
    <w:rsid w:val="009F061A"/>
    <w:rsid w:val="009F6AC4"/>
    <w:rsid w:val="00A33627"/>
    <w:rsid w:val="00A41653"/>
    <w:rsid w:val="00A6034F"/>
    <w:rsid w:val="00A965D9"/>
    <w:rsid w:val="00AB47FB"/>
    <w:rsid w:val="00AF1266"/>
    <w:rsid w:val="00B43AA6"/>
    <w:rsid w:val="00B45D96"/>
    <w:rsid w:val="00B5279C"/>
    <w:rsid w:val="00B639EC"/>
    <w:rsid w:val="00B93253"/>
    <w:rsid w:val="00B935F1"/>
    <w:rsid w:val="00B94771"/>
    <w:rsid w:val="00B95BBA"/>
    <w:rsid w:val="00BA1572"/>
    <w:rsid w:val="00BD3314"/>
    <w:rsid w:val="00BE6C2C"/>
    <w:rsid w:val="00C3141E"/>
    <w:rsid w:val="00C4382F"/>
    <w:rsid w:val="00C5393C"/>
    <w:rsid w:val="00C601A0"/>
    <w:rsid w:val="00C6487F"/>
    <w:rsid w:val="00C80C60"/>
    <w:rsid w:val="00C8711C"/>
    <w:rsid w:val="00C9609E"/>
    <w:rsid w:val="00CA7F1C"/>
    <w:rsid w:val="00CB64CE"/>
    <w:rsid w:val="00CC476B"/>
    <w:rsid w:val="00CD1C09"/>
    <w:rsid w:val="00CD57E5"/>
    <w:rsid w:val="00CE0C95"/>
    <w:rsid w:val="00CE6437"/>
    <w:rsid w:val="00CF5BEB"/>
    <w:rsid w:val="00CF69CF"/>
    <w:rsid w:val="00D06C23"/>
    <w:rsid w:val="00D43AAD"/>
    <w:rsid w:val="00D44C4F"/>
    <w:rsid w:val="00D453D2"/>
    <w:rsid w:val="00D63101"/>
    <w:rsid w:val="00DB6CB6"/>
    <w:rsid w:val="00DB6E3F"/>
    <w:rsid w:val="00DB743B"/>
    <w:rsid w:val="00DD376A"/>
    <w:rsid w:val="00E646A3"/>
    <w:rsid w:val="00E81A4F"/>
    <w:rsid w:val="00E9134C"/>
    <w:rsid w:val="00EB596C"/>
    <w:rsid w:val="00F221D3"/>
    <w:rsid w:val="00F26BC9"/>
    <w:rsid w:val="00F374C7"/>
    <w:rsid w:val="00F746A8"/>
    <w:rsid w:val="00F92CDD"/>
    <w:rsid w:val="00FA7EEC"/>
    <w:rsid w:val="00FB5A81"/>
    <w:rsid w:val="00FD7C91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C42E01"/>
  <w15:docId w15:val="{BE016F1F-2757-4030-9B75-ACD7754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C93"/>
  </w:style>
  <w:style w:type="paragraph" w:styleId="Piedepgina">
    <w:name w:val="footer"/>
    <w:basedOn w:val="Normal"/>
    <w:link w:val="Piedepgina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C93"/>
  </w:style>
  <w:style w:type="character" w:styleId="Hipervnculo">
    <w:name w:val="Hyperlink"/>
    <w:basedOn w:val="Fuentedeprrafopredeter"/>
    <w:uiPriority w:val="99"/>
    <w:unhideWhenUsed/>
    <w:rsid w:val="004C6B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6B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C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C4F"/>
    <w:rPr>
      <w:rFonts w:ascii="Segoe UI" w:hAnsi="Segoe UI" w:cs="Segoe UI"/>
      <w:sz w:val="18"/>
      <w:szCs w:val="18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F3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lanay.nayarit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2022-12-13T19:15:00Z</cp:lastPrinted>
  <dcterms:created xsi:type="dcterms:W3CDTF">2024-05-09T19:53:00Z</dcterms:created>
  <dcterms:modified xsi:type="dcterms:W3CDTF">2024-07-18T18:37:00Z</dcterms:modified>
</cp:coreProperties>
</file>